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C8F" w:rsidRDefault="002A0C8F" w:rsidP="002A0C8F">
      <w:pPr>
        <w:jc w:val="center"/>
        <w:rPr>
          <w:b/>
          <w:bCs/>
        </w:rPr>
      </w:pPr>
      <w:r w:rsidRPr="002A0C8F">
        <w:rPr>
          <w:b/>
          <w:bCs/>
        </w:rPr>
        <w:t>St. Rita School</w:t>
      </w:r>
      <w:r w:rsidR="00D208C7">
        <w:rPr>
          <w:noProof/>
        </w:rPr>
        <w:drawing>
          <wp:anchor distT="0" distB="0" distL="114300" distR="114300" simplePos="0" relativeHeight="251657728" behindDoc="0" locked="0" layoutInCell="1" allowOverlap="1">
            <wp:simplePos x="0" y="0"/>
            <wp:positionH relativeFrom="column">
              <wp:posOffset>-228600</wp:posOffset>
            </wp:positionH>
            <wp:positionV relativeFrom="paragraph">
              <wp:posOffset>114300</wp:posOffset>
            </wp:positionV>
            <wp:extent cx="1645920" cy="1405890"/>
            <wp:effectExtent l="19050" t="0" r="0" b="0"/>
            <wp:wrapSquare wrapText="bothSides"/>
            <wp:docPr id="43" name="Picture 43" descr="jxvp0yjy%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jxvp0yjy%5b1%5d"/>
                    <pic:cNvPicPr>
                      <a:picLocks noChangeAspect="1" noChangeArrowheads="1"/>
                    </pic:cNvPicPr>
                  </pic:nvPicPr>
                  <pic:blipFill>
                    <a:blip r:embed="rId7" cstate="print"/>
                    <a:srcRect/>
                    <a:stretch>
                      <a:fillRect/>
                    </a:stretch>
                  </pic:blipFill>
                  <pic:spPr bwMode="auto">
                    <a:xfrm>
                      <a:off x="0" y="0"/>
                      <a:ext cx="1645920" cy="1405890"/>
                    </a:xfrm>
                    <a:prstGeom prst="rect">
                      <a:avLst/>
                    </a:prstGeom>
                    <a:noFill/>
                    <a:ln w="9525">
                      <a:noFill/>
                      <a:miter lim="800000"/>
                      <a:headEnd/>
                      <a:tailEnd/>
                    </a:ln>
                  </pic:spPr>
                </pic:pic>
              </a:graphicData>
            </a:graphic>
          </wp:anchor>
        </w:drawing>
      </w:r>
      <w:r>
        <w:rPr>
          <w:b/>
          <w:bCs/>
        </w:rPr>
        <w:t xml:space="preserve"> </w:t>
      </w:r>
    </w:p>
    <w:p w:rsidR="002A0C8F" w:rsidRDefault="00B319ED" w:rsidP="002A0C8F">
      <w:pPr>
        <w:jc w:val="center"/>
        <w:rPr>
          <w:b/>
          <w:bCs/>
        </w:rPr>
      </w:pPr>
      <w:r>
        <w:rPr>
          <w:b/>
          <w:bCs/>
        </w:rPr>
        <w:t>2017 - 2018</w:t>
      </w:r>
    </w:p>
    <w:p w:rsidR="00A953AA" w:rsidRPr="002A0C8F" w:rsidRDefault="002A0C8F" w:rsidP="002A0C8F">
      <w:pPr>
        <w:jc w:val="center"/>
        <w:rPr>
          <w:b/>
          <w:bCs/>
        </w:rPr>
      </w:pPr>
      <w:r>
        <w:rPr>
          <w:b/>
          <w:bCs/>
        </w:rPr>
        <w:t>Accelerated Reader Program &amp; Summer Reading</w:t>
      </w:r>
    </w:p>
    <w:p w:rsidR="00A953AA" w:rsidRPr="002A0C8F" w:rsidRDefault="00A953AA" w:rsidP="001B1008">
      <w:pPr>
        <w:rPr>
          <w:sz w:val="20"/>
          <w:szCs w:val="20"/>
        </w:rPr>
      </w:pPr>
    </w:p>
    <w:p w:rsidR="00146519" w:rsidRDefault="00A953AA" w:rsidP="00146519">
      <w:pPr>
        <w:ind w:right="-180"/>
      </w:pPr>
      <w:r>
        <w:t xml:space="preserve">Reading skills are extremely important for elementary and </w:t>
      </w:r>
      <w:r w:rsidR="000B2512">
        <w:t xml:space="preserve">upper </w:t>
      </w:r>
      <w:r>
        <w:t xml:space="preserve">school students.  To support the school’s literacy program, the AR program at </w:t>
      </w:r>
    </w:p>
    <w:p w:rsidR="00A953AA" w:rsidRDefault="00A953AA" w:rsidP="00146519">
      <w:pPr>
        <w:ind w:right="-180"/>
      </w:pPr>
      <w:r>
        <w:t xml:space="preserve">St. Rita School addresses the need for independent reading and reading comprehension skill development.  After collaboration with faculty, the following guidelines were adopted for the school-wide program. </w:t>
      </w:r>
    </w:p>
    <w:p w:rsidR="00B24D44" w:rsidRPr="002A0C8F" w:rsidRDefault="00B24D44">
      <w:pPr>
        <w:rPr>
          <w:sz w:val="20"/>
          <w:szCs w:val="20"/>
        </w:rPr>
      </w:pPr>
    </w:p>
    <w:p w:rsidR="00B24D44" w:rsidRDefault="00EB2D03" w:rsidP="002A0C8F">
      <w:pPr>
        <w:ind w:right="-90"/>
        <w:rPr>
          <w:b/>
          <w:i/>
        </w:rPr>
      </w:pPr>
      <w:r>
        <w:rPr>
          <w:b/>
          <w:i/>
        </w:rPr>
        <w:t xml:space="preserve">Summer Reading is required of all students in </w:t>
      </w:r>
      <w:r w:rsidR="00C3663B">
        <w:rPr>
          <w:b/>
          <w:i/>
        </w:rPr>
        <w:t xml:space="preserve">entering </w:t>
      </w:r>
      <w:r w:rsidR="00513B5F">
        <w:rPr>
          <w:b/>
          <w:i/>
        </w:rPr>
        <w:t>grades 3</w:t>
      </w:r>
      <w:r>
        <w:rPr>
          <w:b/>
          <w:i/>
        </w:rPr>
        <w:t xml:space="preserve"> – 7.  The AR points required for summer reading are included in the first quarter totals. Students have the entire first quarter to earn these points.</w:t>
      </w:r>
      <w:r w:rsidR="002A0C8F">
        <w:rPr>
          <w:b/>
          <w:i/>
        </w:rPr>
        <w:t xml:space="preserve"> Dates and times for Summer AR testing are listed at the bottom of this page.</w:t>
      </w:r>
    </w:p>
    <w:p w:rsidR="00A723C9" w:rsidRDefault="00A723C9" w:rsidP="002A0C8F">
      <w:pPr>
        <w:ind w:right="-90"/>
        <w:rPr>
          <w:b/>
          <w:i/>
        </w:rPr>
      </w:pPr>
    </w:p>
    <w:p w:rsidR="00A723C9" w:rsidRDefault="005E33D7" w:rsidP="002A0C8F">
      <w:pPr>
        <w:ind w:right="-90"/>
        <w:rPr>
          <w:b/>
          <w:i/>
        </w:rPr>
      </w:pPr>
      <w:r>
        <w:rPr>
          <w:b/>
          <w:i/>
        </w:rPr>
        <w:t>Students and parents may check the following website for available AR titles:</w:t>
      </w:r>
    </w:p>
    <w:p w:rsidR="00A953AA" w:rsidRDefault="002A400E" w:rsidP="00CD6B23">
      <w:pPr>
        <w:jc w:val="center"/>
      </w:pPr>
      <w:hyperlink r:id="rId8" w:history="1">
        <w:r w:rsidRPr="009D11D4">
          <w:rPr>
            <w:rStyle w:val="Hyperlink"/>
          </w:rPr>
          <w:t>http://www.arbookfind.com</w:t>
        </w:r>
      </w:hyperlink>
    </w:p>
    <w:p w:rsidR="00554CF0" w:rsidRDefault="00554CF0">
      <w:pPr>
        <w:rPr>
          <w:sz w:val="20"/>
          <w:szCs w:val="20"/>
        </w:rPr>
      </w:pPr>
    </w:p>
    <w:p w:rsidR="0063373A" w:rsidRPr="002A0C8F" w:rsidRDefault="0063373A">
      <w:pPr>
        <w:rPr>
          <w:sz w:val="20"/>
          <w:szCs w:val="20"/>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0"/>
        <w:gridCol w:w="854"/>
        <w:gridCol w:w="854"/>
        <w:gridCol w:w="854"/>
        <w:gridCol w:w="855"/>
        <w:gridCol w:w="2719"/>
        <w:gridCol w:w="2719"/>
      </w:tblGrid>
      <w:tr w:rsidR="00A93EAB" w:rsidTr="00190342">
        <w:trPr>
          <w:trHeight w:val="244"/>
          <w:jc w:val="center"/>
        </w:trPr>
        <w:tc>
          <w:tcPr>
            <w:tcW w:w="881" w:type="dxa"/>
            <w:vMerge w:val="restart"/>
          </w:tcPr>
          <w:p w:rsidR="00A93EAB" w:rsidRPr="00A93EAB" w:rsidRDefault="00A93EAB">
            <w:pPr>
              <w:jc w:val="center"/>
              <w:rPr>
                <w:b/>
              </w:rPr>
            </w:pPr>
            <w:r w:rsidRPr="00A93EAB">
              <w:rPr>
                <w:b/>
                <w:bCs/>
              </w:rPr>
              <w:t>Grade</w:t>
            </w:r>
          </w:p>
        </w:tc>
        <w:tc>
          <w:tcPr>
            <w:tcW w:w="3416" w:type="dxa"/>
            <w:gridSpan w:val="4"/>
          </w:tcPr>
          <w:p w:rsidR="00A93EAB" w:rsidRPr="00A93EAB" w:rsidRDefault="00A93EAB" w:rsidP="00FF40A5">
            <w:pPr>
              <w:jc w:val="center"/>
              <w:rPr>
                <w:b/>
              </w:rPr>
            </w:pPr>
            <w:r w:rsidRPr="00A93EAB">
              <w:rPr>
                <w:b/>
              </w:rPr>
              <w:t>Required points per quarter</w:t>
            </w:r>
          </w:p>
        </w:tc>
        <w:tc>
          <w:tcPr>
            <w:tcW w:w="2719" w:type="dxa"/>
            <w:vMerge w:val="restart"/>
          </w:tcPr>
          <w:p w:rsidR="00A93EAB" w:rsidRPr="00A93EAB" w:rsidRDefault="00A93EAB" w:rsidP="00940878">
            <w:pPr>
              <w:jc w:val="center"/>
              <w:rPr>
                <w:b/>
                <w:bCs/>
              </w:rPr>
            </w:pPr>
            <w:r w:rsidRPr="00A93EAB">
              <w:rPr>
                <w:b/>
                <w:bCs/>
              </w:rPr>
              <w:t>Counts as….</w:t>
            </w:r>
          </w:p>
        </w:tc>
        <w:tc>
          <w:tcPr>
            <w:tcW w:w="2719" w:type="dxa"/>
            <w:vMerge w:val="restart"/>
          </w:tcPr>
          <w:p w:rsidR="00A93EAB" w:rsidRPr="00A93EAB" w:rsidRDefault="00A93EAB" w:rsidP="00940878">
            <w:pPr>
              <w:jc w:val="center"/>
              <w:rPr>
                <w:b/>
                <w:bCs/>
              </w:rPr>
            </w:pPr>
            <w:r w:rsidRPr="00A93EAB">
              <w:rPr>
                <w:b/>
                <w:bCs/>
              </w:rPr>
              <w:t>Pre-requisites to Testing</w:t>
            </w:r>
          </w:p>
        </w:tc>
      </w:tr>
      <w:tr w:rsidR="00A93EAB" w:rsidTr="00190342">
        <w:trPr>
          <w:trHeight w:val="89"/>
          <w:jc w:val="center"/>
        </w:trPr>
        <w:tc>
          <w:tcPr>
            <w:tcW w:w="881" w:type="dxa"/>
            <w:vMerge/>
          </w:tcPr>
          <w:p w:rsidR="00A93EAB" w:rsidRPr="00A93EAB" w:rsidRDefault="00A93EAB">
            <w:pPr>
              <w:jc w:val="center"/>
              <w:rPr>
                <w:b/>
              </w:rPr>
            </w:pPr>
          </w:p>
        </w:tc>
        <w:tc>
          <w:tcPr>
            <w:tcW w:w="853" w:type="dxa"/>
          </w:tcPr>
          <w:p w:rsidR="00A93EAB" w:rsidRPr="00A93EAB" w:rsidRDefault="00A93EAB" w:rsidP="00FF40A5">
            <w:pPr>
              <w:jc w:val="center"/>
              <w:rPr>
                <w:b/>
              </w:rPr>
            </w:pPr>
            <w:r w:rsidRPr="00A93EAB">
              <w:rPr>
                <w:b/>
              </w:rPr>
              <w:t>1</w:t>
            </w:r>
            <w:r w:rsidR="00146519" w:rsidRPr="00146519">
              <w:rPr>
                <w:b/>
                <w:vertAlign w:val="superscript"/>
              </w:rPr>
              <w:t>st</w:t>
            </w:r>
            <w:r w:rsidR="00146519">
              <w:rPr>
                <w:b/>
              </w:rPr>
              <w:t xml:space="preserve"> </w:t>
            </w:r>
          </w:p>
        </w:tc>
        <w:tc>
          <w:tcPr>
            <w:tcW w:w="854" w:type="dxa"/>
          </w:tcPr>
          <w:p w:rsidR="00A93EAB" w:rsidRPr="00A93EAB" w:rsidRDefault="00A93EAB" w:rsidP="00FF40A5">
            <w:pPr>
              <w:jc w:val="center"/>
              <w:rPr>
                <w:b/>
              </w:rPr>
            </w:pPr>
            <w:r w:rsidRPr="00A93EAB">
              <w:rPr>
                <w:b/>
              </w:rPr>
              <w:t>2</w:t>
            </w:r>
            <w:r w:rsidR="00146519" w:rsidRPr="00146519">
              <w:rPr>
                <w:b/>
                <w:vertAlign w:val="superscript"/>
              </w:rPr>
              <w:t>nd</w:t>
            </w:r>
            <w:r w:rsidR="00146519">
              <w:rPr>
                <w:b/>
              </w:rPr>
              <w:t xml:space="preserve"> </w:t>
            </w:r>
          </w:p>
        </w:tc>
        <w:tc>
          <w:tcPr>
            <w:tcW w:w="854" w:type="dxa"/>
          </w:tcPr>
          <w:p w:rsidR="00A93EAB" w:rsidRPr="00A93EAB" w:rsidRDefault="00A93EAB" w:rsidP="00FF40A5">
            <w:pPr>
              <w:jc w:val="center"/>
              <w:rPr>
                <w:b/>
              </w:rPr>
            </w:pPr>
            <w:r w:rsidRPr="00A93EAB">
              <w:rPr>
                <w:b/>
              </w:rPr>
              <w:t>3</w:t>
            </w:r>
            <w:r w:rsidR="00146519" w:rsidRPr="00146519">
              <w:rPr>
                <w:b/>
                <w:vertAlign w:val="superscript"/>
              </w:rPr>
              <w:t>rd</w:t>
            </w:r>
            <w:r w:rsidR="00146519">
              <w:rPr>
                <w:b/>
              </w:rPr>
              <w:t xml:space="preserve"> </w:t>
            </w:r>
          </w:p>
        </w:tc>
        <w:tc>
          <w:tcPr>
            <w:tcW w:w="855" w:type="dxa"/>
          </w:tcPr>
          <w:p w:rsidR="00A93EAB" w:rsidRPr="00A93EAB" w:rsidRDefault="00A93EAB" w:rsidP="00FF40A5">
            <w:pPr>
              <w:jc w:val="center"/>
              <w:rPr>
                <w:b/>
              </w:rPr>
            </w:pPr>
            <w:r w:rsidRPr="00A93EAB">
              <w:rPr>
                <w:b/>
              </w:rPr>
              <w:t>4</w:t>
            </w:r>
            <w:r w:rsidR="00146519" w:rsidRPr="00146519">
              <w:rPr>
                <w:b/>
                <w:vertAlign w:val="superscript"/>
              </w:rPr>
              <w:t>th</w:t>
            </w:r>
            <w:r w:rsidR="00146519">
              <w:rPr>
                <w:b/>
              </w:rPr>
              <w:t xml:space="preserve"> </w:t>
            </w:r>
          </w:p>
        </w:tc>
        <w:tc>
          <w:tcPr>
            <w:tcW w:w="2719" w:type="dxa"/>
            <w:vMerge/>
          </w:tcPr>
          <w:p w:rsidR="00A93EAB" w:rsidRPr="00A93EAB" w:rsidRDefault="00A93EAB"/>
        </w:tc>
        <w:tc>
          <w:tcPr>
            <w:tcW w:w="2719" w:type="dxa"/>
            <w:vMerge/>
          </w:tcPr>
          <w:p w:rsidR="00A93EAB" w:rsidRPr="00A93EAB" w:rsidRDefault="00A93EAB"/>
        </w:tc>
      </w:tr>
      <w:tr w:rsidR="00A93EAB" w:rsidTr="00190342">
        <w:trPr>
          <w:trHeight w:val="244"/>
          <w:jc w:val="center"/>
        </w:trPr>
        <w:tc>
          <w:tcPr>
            <w:tcW w:w="881" w:type="dxa"/>
          </w:tcPr>
          <w:p w:rsidR="00A93EAB" w:rsidRPr="00A93EAB" w:rsidRDefault="00A93EAB" w:rsidP="00940878">
            <w:pPr>
              <w:jc w:val="center"/>
              <w:rPr>
                <w:b/>
              </w:rPr>
            </w:pPr>
            <w:r w:rsidRPr="00A93EAB">
              <w:rPr>
                <w:b/>
              </w:rPr>
              <w:t>7</w:t>
            </w:r>
          </w:p>
        </w:tc>
        <w:tc>
          <w:tcPr>
            <w:tcW w:w="853" w:type="dxa"/>
          </w:tcPr>
          <w:p w:rsidR="00A93EAB" w:rsidRPr="00A93EAB" w:rsidRDefault="00A93EAB" w:rsidP="00940878">
            <w:pPr>
              <w:jc w:val="center"/>
            </w:pPr>
            <w:r w:rsidRPr="00A93EAB">
              <w:t>21</w:t>
            </w:r>
          </w:p>
        </w:tc>
        <w:tc>
          <w:tcPr>
            <w:tcW w:w="854" w:type="dxa"/>
          </w:tcPr>
          <w:p w:rsidR="00A93EAB" w:rsidRPr="00A93EAB" w:rsidRDefault="00A93EAB" w:rsidP="00940878">
            <w:pPr>
              <w:jc w:val="center"/>
            </w:pPr>
            <w:r w:rsidRPr="00A93EAB">
              <w:t>16</w:t>
            </w:r>
          </w:p>
        </w:tc>
        <w:tc>
          <w:tcPr>
            <w:tcW w:w="854" w:type="dxa"/>
          </w:tcPr>
          <w:p w:rsidR="00A93EAB" w:rsidRPr="00A93EAB" w:rsidRDefault="00A93EAB" w:rsidP="00940878">
            <w:pPr>
              <w:jc w:val="center"/>
            </w:pPr>
            <w:r w:rsidRPr="00A93EAB">
              <w:t>16</w:t>
            </w:r>
          </w:p>
        </w:tc>
        <w:tc>
          <w:tcPr>
            <w:tcW w:w="855" w:type="dxa"/>
          </w:tcPr>
          <w:p w:rsidR="00A93EAB" w:rsidRPr="00A93EAB" w:rsidRDefault="00A93EAB" w:rsidP="00940878">
            <w:pPr>
              <w:jc w:val="center"/>
            </w:pPr>
            <w:r w:rsidRPr="00A93EAB">
              <w:t>16</w:t>
            </w:r>
          </w:p>
        </w:tc>
        <w:tc>
          <w:tcPr>
            <w:tcW w:w="2719" w:type="dxa"/>
          </w:tcPr>
          <w:p w:rsidR="00A93EAB" w:rsidRPr="00A93EAB" w:rsidRDefault="00A93EAB" w:rsidP="00940878">
            <w:r w:rsidRPr="00A93EAB">
              <w:t>5% of Literature Grade</w:t>
            </w:r>
          </w:p>
        </w:tc>
        <w:tc>
          <w:tcPr>
            <w:tcW w:w="2719" w:type="dxa"/>
          </w:tcPr>
          <w:p w:rsidR="00A93EAB" w:rsidRPr="00A93EAB" w:rsidRDefault="00A93EAB" w:rsidP="00940878">
            <w:r w:rsidRPr="00A93EAB">
              <w:t>Book Information Sheet</w:t>
            </w:r>
          </w:p>
        </w:tc>
      </w:tr>
      <w:tr w:rsidR="00A93EAB" w:rsidTr="00190342">
        <w:trPr>
          <w:trHeight w:val="244"/>
          <w:jc w:val="center"/>
        </w:trPr>
        <w:tc>
          <w:tcPr>
            <w:tcW w:w="881" w:type="dxa"/>
          </w:tcPr>
          <w:p w:rsidR="00A93EAB" w:rsidRPr="00A93EAB" w:rsidRDefault="00A93EAB">
            <w:pPr>
              <w:jc w:val="center"/>
              <w:rPr>
                <w:b/>
              </w:rPr>
            </w:pPr>
            <w:r w:rsidRPr="00A93EAB">
              <w:rPr>
                <w:b/>
              </w:rPr>
              <w:t>6</w:t>
            </w:r>
          </w:p>
        </w:tc>
        <w:tc>
          <w:tcPr>
            <w:tcW w:w="853" w:type="dxa"/>
          </w:tcPr>
          <w:p w:rsidR="00A93EAB" w:rsidRPr="00A93EAB" w:rsidRDefault="00A93EAB" w:rsidP="00FF40A5">
            <w:pPr>
              <w:jc w:val="center"/>
            </w:pPr>
            <w:r w:rsidRPr="00A93EAB">
              <w:t>17</w:t>
            </w:r>
          </w:p>
        </w:tc>
        <w:tc>
          <w:tcPr>
            <w:tcW w:w="854" w:type="dxa"/>
          </w:tcPr>
          <w:p w:rsidR="00A93EAB" w:rsidRPr="00A93EAB" w:rsidRDefault="00A93EAB" w:rsidP="003C2452">
            <w:pPr>
              <w:jc w:val="center"/>
            </w:pPr>
            <w:r w:rsidRPr="00A93EAB">
              <w:t>13</w:t>
            </w:r>
          </w:p>
        </w:tc>
        <w:tc>
          <w:tcPr>
            <w:tcW w:w="854" w:type="dxa"/>
          </w:tcPr>
          <w:p w:rsidR="00A93EAB" w:rsidRPr="00A93EAB" w:rsidRDefault="00A93EAB" w:rsidP="00FF40A5">
            <w:pPr>
              <w:jc w:val="center"/>
            </w:pPr>
            <w:r w:rsidRPr="00A93EAB">
              <w:t>13</w:t>
            </w:r>
          </w:p>
        </w:tc>
        <w:tc>
          <w:tcPr>
            <w:tcW w:w="855" w:type="dxa"/>
          </w:tcPr>
          <w:p w:rsidR="00A93EAB" w:rsidRPr="00A93EAB" w:rsidRDefault="00A93EAB" w:rsidP="00FF40A5">
            <w:pPr>
              <w:jc w:val="center"/>
            </w:pPr>
            <w:r w:rsidRPr="00A93EAB">
              <w:t>13</w:t>
            </w:r>
          </w:p>
        </w:tc>
        <w:tc>
          <w:tcPr>
            <w:tcW w:w="2719" w:type="dxa"/>
          </w:tcPr>
          <w:p w:rsidR="00A93EAB" w:rsidRPr="00A93EAB" w:rsidRDefault="00A93EAB">
            <w:r w:rsidRPr="00A93EAB">
              <w:t>5% of Literature Grade</w:t>
            </w:r>
          </w:p>
        </w:tc>
        <w:tc>
          <w:tcPr>
            <w:tcW w:w="2719" w:type="dxa"/>
          </w:tcPr>
          <w:p w:rsidR="00A93EAB" w:rsidRPr="00A93EAB" w:rsidRDefault="00A93EAB">
            <w:r w:rsidRPr="00A93EAB">
              <w:t>Book Information Sheet</w:t>
            </w:r>
          </w:p>
        </w:tc>
      </w:tr>
      <w:tr w:rsidR="00A93EAB" w:rsidTr="00190342">
        <w:trPr>
          <w:trHeight w:val="121"/>
          <w:jc w:val="center"/>
        </w:trPr>
        <w:tc>
          <w:tcPr>
            <w:tcW w:w="881" w:type="dxa"/>
            <w:tcBorders>
              <w:bottom w:val="single" w:sz="4" w:space="0" w:color="auto"/>
            </w:tcBorders>
          </w:tcPr>
          <w:p w:rsidR="00A93EAB" w:rsidRPr="00A93EAB" w:rsidRDefault="00A93EAB" w:rsidP="00940878">
            <w:pPr>
              <w:jc w:val="center"/>
              <w:rPr>
                <w:b/>
              </w:rPr>
            </w:pPr>
            <w:r w:rsidRPr="00A93EAB">
              <w:rPr>
                <w:b/>
              </w:rPr>
              <w:t>5</w:t>
            </w:r>
          </w:p>
        </w:tc>
        <w:tc>
          <w:tcPr>
            <w:tcW w:w="853" w:type="dxa"/>
            <w:tcBorders>
              <w:bottom w:val="single" w:sz="4" w:space="0" w:color="auto"/>
            </w:tcBorders>
          </w:tcPr>
          <w:p w:rsidR="00A93EAB" w:rsidRPr="00A93EAB" w:rsidRDefault="00A93EAB" w:rsidP="00940878">
            <w:pPr>
              <w:jc w:val="center"/>
            </w:pPr>
            <w:r w:rsidRPr="00A93EAB">
              <w:t>13</w:t>
            </w:r>
          </w:p>
        </w:tc>
        <w:tc>
          <w:tcPr>
            <w:tcW w:w="854" w:type="dxa"/>
            <w:tcBorders>
              <w:bottom w:val="single" w:sz="4" w:space="0" w:color="auto"/>
            </w:tcBorders>
          </w:tcPr>
          <w:p w:rsidR="00A93EAB" w:rsidRPr="00A93EAB" w:rsidRDefault="00A93EAB" w:rsidP="00940878">
            <w:pPr>
              <w:jc w:val="center"/>
            </w:pPr>
            <w:r w:rsidRPr="00A93EAB">
              <w:t>10</w:t>
            </w:r>
          </w:p>
        </w:tc>
        <w:tc>
          <w:tcPr>
            <w:tcW w:w="854" w:type="dxa"/>
            <w:tcBorders>
              <w:bottom w:val="single" w:sz="4" w:space="0" w:color="auto"/>
            </w:tcBorders>
          </w:tcPr>
          <w:p w:rsidR="00A93EAB" w:rsidRPr="00A93EAB" w:rsidRDefault="00A93EAB" w:rsidP="00940878">
            <w:pPr>
              <w:jc w:val="center"/>
            </w:pPr>
            <w:r w:rsidRPr="00A93EAB">
              <w:t>10</w:t>
            </w:r>
          </w:p>
        </w:tc>
        <w:tc>
          <w:tcPr>
            <w:tcW w:w="855" w:type="dxa"/>
            <w:tcBorders>
              <w:bottom w:val="single" w:sz="4" w:space="0" w:color="auto"/>
            </w:tcBorders>
          </w:tcPr>
          <w:p w:rsidR="00A93EAB" w:rsidRPr="00A93EAB" w:rsidRDefault="00A93EAB" w:rsidP="00940878">
            <w:pPr>
              <w:jc w:val="center"/>
            </w:pPr>
            <w:r w:rsidRPr="00A93EAB">
              <w:t>10</w:t>
            </w:r>
          </w:p>
        </w:tc>
        <w:tc>
          <w:tcPr>
            <w:tcW w:w="2719" w:type="dxa"/>
            <w:tcBorders>
              <w:bottom w:val="single" w:sz="4" w:space="0" w:color="auto"/>
            </w:tcBorders>
          </w:tcPr>
          <w:p w:rsidR="00A93EAB" w:rsidRPr="00A93EAB" w:rsidRDefault="00A93EAB" w:rsidP="00940878">
            <w:r w:rsidRPr="00A93EAB">
              <w:t>5% of Reading Grade</w:t>
            </w:r>
          </w:p>
        </w:tc>
        <w:tc>
          <w:tcPr>
            <w:tcW w:w="2719" w:type="dxa"/>
            <w:tcBorders>
              <w:bottom w:val="single" w:sz="4" w:space="0" w:color="auto"/>
            </w:tcBorders>
          </w:tcPr>
          <w:p w:rsidR="00A93EAB" w:rsidRPr="00A93EAB" w:rsidRDefault="00A93EAB" w:rsidP="00940878">
            <w:r w:rsidRPr="00A93EAB">
              <w:t>Book Information Sheet</w:t>
            </w:r>
          </w:p>
        </w:tc>
      </w:tr>
      <w:tr w:rsidR="00A93EAB" w:rsidTr="00190342">
        <w:trPr>
          <w:trHeight w:val="244"/>
          <w:jc w:val="center"/>
        </w:trPr>
        <w:tc>
          <w:tcPr>
            <w:tcW w:w="881" w:type="dxa"/>
            <w:tcBorders>
              <w:bottom w:val="single" w:sz="4" w:space="0" w:color="auto"/>
            </w:tcBorders>
          </w:tcPr>
          <w:p w:rsidR="00A93EAB" w:rsidRPr="00A93EAB" w:rsidRDefault="00A93EAB" w:rsidP="00940878">
            <w:pPr>
              <w:jc w:val="center"/>
              <w:rPr>
                <w:b/>
              </w:rPr>
            </w:pPr>
            <w:r w:rsidRPr="00A93EAB">
              <w:rPr>
                <w:b/>
              </w:rPr>
              <w:t>4</w:t>
            </w:r>
          </w:p>
        </w:tc>
        <w:tc>
          <w:tcPr>
            <w:tcW w:w="853" w:type="dxa"/>
            <w:tcBorders>
              <w:bottom w:val="single" w:sz="4" w:space="0" w:color="auto"/>
            </w:tcBorders>
          </w:tcPr>
          <w:p w:rsidR="00A93EAB" w:rsidRPr="00A93EAB" w:rsidRDefault="00A93EAB" w:rsidP="00940878">
            <w:pPr>
              <w:jc w:val="center"/>
            </w:pPr>
            <w:r w:rsidRPr="00A93EAB">
              <w:t>10</w:t>
            </w:r>
          </w:p>
        </w:tc>
        <w:tc>
          <w:tcPr>
            <w:tcW w:w="854" w:type="dxa"/>
            <w:tcBorders>
              <w:bottom w:val="single" w:sz="4" w:space="0" w:color="auto"/>
            </w:tcBorders>
          </w:tcPr>
          <w:p w:rsidR="00A93EAB" w:rsidRPr="00A93EAB" w:rsidRDefault="00A93EAB" w:rsidP="00940878">
            <w:pPr>
              <w:jc w:val="center"/>
            </w:pPr>
            <w:r w:rsidRPr="00A93EAB">
              <w:t>8</w:t>
            </w:r>
          </w:p>
        </w:tc>
        <w:tc>
          <w:tcPr>
            <w:tcW w:w="854" w:type="dxa"/>
            <w:tcBorders>
              <w:bottom w:val="single" w:sz="4" w:space="0" w:color="auto"/>
            </w:tcBorders>
          </w:tcPr>
          <w:p w:rsidR="00A93EAB" w:rsidRPr="00A93EAB" w:rsidRDefault="00A93EAB" w:rsidP="00940878">
            <w:pPr>
              <w:jc w:val="center"/>
            </w:pPr>
            <w:r w:rsidRPr="00A93EAB">
              <w:t>8</w:t>
            </w:r>
          </w:p>
        </w:tc>
        <w:tc>
          <w:tcPr>
            <w:tcW w:w="855" w:type="dxa"/>
            <w:tcBorders>
              <w:bottom w:val="single" w:sz="4" w:space="0" w:color="auto"/>
            </w:tcBorders>
          </w:tcPr>
          <w:p w:rsidR="00A93EAB" w:rsidRPr="00A93EAB" w:rsidRDefault="00A93EAB" w:rsidP="00940878">
            <w:pPr>
              <w:jc w:val="center"/>
            </w:pPr>
            <w:r w:rsidRPr="00A93EAB">
              <w:t>8</w:t>
            </w:r>
          </w:p>
        </w:tc>
        <w:tc>
          <w:tcPr>
            <w:tcW w:w="2719" w:type="dxa"/>
            <w:tcBorders>
              <w:bottom w:val="single" w:sz="4" w:space="0" w:color="auto"/>
            </w:tcBorders>
          </w:tcPr>
          <w:p w:rsidR="00A93EAB" w:rsidRPr="00A93EAB" w:rsidRDefault="00A93EAB" w:rsidP="00940878">
            <w:r w:rsidRPr="00A93EAB">
              <w:t>5% of Reading Grade</w:t>
            </w:r>
          </w:p>
        </w:tc>
        <w:tc>
          <w:tcPr>
            <w:tcW w:w="2719" w:type="dxa"/>
            <w:tcBorders>
              <w:bottom w:val="single" w:sz="4" w:space="0" w:color="auto"/>
            </w:tcBorders>
          </w:tcPr>
          <w:p w:rsidR="00A93EAB" w:rsidRPr="00A93EAB" w:rsidRDefault="00A93EAB" w:rsidP="00940878">
            <w:r w:rsidRPr="00A93EAB">
              <w:t>Book Information Sheet</w:t>
            </w:r>
          </w:p>
        </w:tc>
      </w:tr>
      <w:tr w:rsidR="00A93EAB" w:rsidTr="00190342">
        <w:trPr>
          <w:trHeight w:val="244"/>
          <w:jc w:val="center"/>
        </w:trPr>
        <w:tc>
          <w:tcPr>
            <w:tcW w:w="881" w:type="dxa"/>
            <w:tcBorders>
              <w:bottom w:val="single" w:sz="4" w:space="0" w:color="auto"/>
            </w:tcBorders>
          </w:tcPr>
          <w:p w:rsidR="00A93EAB" w:rsidRPr="00A93EAB" w:rsidRDefault="00A93EAB" w:rsidP="00940878">
            <w:pPr>
              <w:jc w:val="center"/>
              <w:rPr>
                <w:b/>
              </w:rPr>
            </w:pPr>
            <w:r w:rsidRPr="00A93EAB">
              <w:rPr>
                <w:b/>
              </w:rPr>
              <w:t>3</w:t>
            </w:r>
          </w:p>
        </w:tc>
        <w:tc>
          <w:tcPr>
            <w:tcW w:w="853" w:type="dxa"/>
            <w:tcBorders>
              <w:bottom w:val="single" w:sz="4" w:space="0" w:color="auto"/>
            </w:tcBorders>
          </w:tcPr>
          <w:p w:rsidR="00A93EAB" w:rsidRPr="00A93EAB" w:rsidRDefault="00A93EAB" w:rsidP="00940878">
            <w:pPr>
              <w:jc w:val="center"/>
            </w:pPr>
            <w:r w:rsidRPr="00A93EAB">
              <w:t>8</w:t>
            </w:r>
          </w:p>
        </w:tc>
        <w:tc>
          <w:tcPr>
            <w:tcW w:w="854" w:type="dxa"/>
            <w:tcBorders>
              <w:bottom w:val="single" w:sz="4" w:space="0" w:color="auto"/>
            </w:tcBorders>
          </w:tcPr>
          <w:p w:rsidR="00A93EAB" w:rsidRPr="00A93EAB" w:rsidRDefault="00A93EAB" w:rsidP="00940878">
            <w:pPr>
              <w:jc w:val="center"/>
            </w:pPr>
            <w:r w:rsidRPr="00A93EAB">
              <w:t>6</w:t>
            </w:r>
          </w:p>
        </w:tc>
        <w:tc>
          <w:tcPr>
            <w:tcW w:w="854" w:type="dxa"/>
            <w:tcBorders>
              <w:bottom w:val="single" w:sz="4" w:space="0" w:color="auto"/>
            </w:tcBorders>
          </w:tcPr>
          <w:p w:rsidR="00A93EAB" w:rsidRPr="00A93EAB" w:rsidRDefault="00A93EAB" w:rsidP="00940878">
            <w:pPr>
              <w:jc w:val="center"/>
            </w:pPr>
            <w:r w:rsidRPr="00A93EAB">
              <w:t>6</w:t>
            </w:r>
          </w:p>
        </w:tc>
        <w:tc>
          <w:tcPr>
            <w:tcW w:w="855" w:type="dxa"/>
            <w:tcBorders>
              <w:bottom w:val="single" w:sz="4" w:space="0" w:color="auto"/>
            </w:tcBorders>
          </w:tcPr>
          <w:p w:rsidR="00A93EAB" w:rsidRPr="00A93EAB" w:rsidRDefault="00A93EAB" w:rsidP="00940878">
            <w:pPr>
              <w:jc w:val="center"/>
            </w:pPr>
            <w:r w:rsidRPr="00A93EAB">
              <w:t>6</w:t>
            </w:r>
          </w:p>
        </w:tc>
        <w:tc>
          <w:tcPr>
            <w:tcW w:w="2719" w:type="dxa"/>
            <w:tcBorders>
              <w:bottom w:val="single" w:sz="4" w:space="0" w:color="auto"/>
            </w:tcBorders>
          </w:tcPr>
          <w:p w:rsidR="00A93EAB" w:rsidRPr="00A93EAB" w:rsidRDefault="00A93EAB" w:rsidP="00940878">
            <w:r w:rsidRPr="00A93EAB">
              <w:t>5% of Reading Grade</w:t>
            </w:r>
          </w:p>
        </w:tc>
        <w:tc>
          <w:tcPr>
            <w:tcW w:w="2719" w:type="dxa"/>
            <w:tcBorders>
              <w:bottom w:val="single" w:sz="4" w:space="0" w:color="auto"/>
            </w:tcBorders>
          </w:tcPr>
          <w:p w:rsidR="00A93EAB" w:rsidRPr="00A93EAB" w:rsidRDefault="00A93EAB" w:rsidP="00940878">
            <w:r w:rsidRPr="00A93EAB">
              <w:t>Book Information Sheet</w:t>
            </w:r>
          </w:p>
        </w:tc>
      </w:tr>
      <w:tr w:rsidR="00A93EAB" w:rsidTr="00190342">
        <w:trPr>
          <w:trHeight w:val="244"/>
          <w:jc w:val="center"/>
        </w:trPr>
        <w:tc>
          <w:tcPr>
            <w:tcW w:w="881" w:type="dxa"/>
            <w:tcBorders>
              <w:bottom w:val="single" w:sz="4" w:space="0" w:color="auto"/>
            </w:tcBorders>
          </w:tcPr>
          <w:p w:rsidR="00A93EAB" w:rsidRPr="00A93EAB" w:rsidRDefault="00A93EAB" w:rsidP="00940878">
            <w:pPr>
              <w:jc w:val="center"/>
              <w:rPr>
                <w:b/>
              </w:rPr>
            </w:pPr>
            <w:r w:rsidRPr="00A93EAB">
              <w:rPr>
                <w:b/>
              </w:rPr>
              <w:t>2</w:t>
            </w:r>
          </w:p>
        </w:tc>
        <w:tc>
          <w:tcPr>
            <w:tcW w:w="853" w:type="dxa"/>
            <w:tcBorders>
              <w:bottom w:val="single" w:sz="4" w:space="0" w:color="auto"/>
            </w:tcBorders>
          </w:tcPr>
          <w:p w:rsidR="00A93EAB" w:rsidRPr="00A93EAB" w:rsidRDefault="00A93EAB" w:rsidP="00940878">
            <w:pPr>
              <w:jc w:val="center"/>
            </w:pPr>
            <w:r w:rsidRPr="00A93EAB">
              <w:t>5</w:t>
            </w:r>
          </w:p>
        </w:tc>
        <w:tc>
          <w:tcPr>
            <w:tcW w:w="854" w:type="dxa"/>
            <w:tcBorders>
              <w:bottom w:val="single" w:sz="4" w:space="0" w:color="auto"/>
            </w:tcBorders>
          </w:tcPr>
          <w:p w:rsidR="00A93EAB" w:rsidRPr="00A93EAB" w:rsidRDefault="00A93EAB" w:rsidP="00940878">
            <w:pPr>
              <w:jc w:val="center"/>
            </w:pPr>
            <w:r w:rsidRPr="00A93EAB">
              <w:t>4</w:t>
            </w:r>
          </w:p>
        </w:tc>
        <w:tc>
          <w:tcPr>
            <w:tcW w:w="854" w:type="dxa"/>
            <w:tcBorders>
              <w:bottom w:val="single" w:sz="4" w:space="0" w:color="auto"/>
            </w:tcBorders>
          </w:tcPr>
          <w:p w:rsidR="00A93EAB" w:rsidRPr="00A93EAB" w:rsidRDefault="00A93EAB" w:rsidP="00940878">
            <w:pPr>
              <w:jc w:val="center"/>
            </w:pPr>
            <w:r w:rsidRPr="00A93EAB">
              <w:t>4</w:t>
            </w:r>
          </w:p>
        </w:tc>
        <w:tc>
          <w:tcPr>
            <w:tcW w:w="855" w:type="dxa"/>
            <w:tcBorders>
              <w:bottom w:val="single" w:sz="4" w:space="0" w:color="auto"/>
            </w:tcBorders>
          </w:tcPr>
          <w:p w:rsidR="00A93EAB" w:rsidRPr="00A93EAB" w:rsidRDefault="00A93EAB" w:rsidP="00940878">
            <w:pPr>
              <w:jc w:val="center"/>
            </w:pPr>
            <w:r w:rsidRPr="00A93EAB">
              <w:t>4</w:t>
            </w:r>
          </w:p>
        </w:tc>
        <w:tc>
          <w:tcPr>
            <w:tcW w:w="2719" w:type="dxa"/>
            <w:tcBorders>
              <w:bottom w:val="single" w:sz="4" w:space="0" w:color="auto"/>
            </w:tcBorders>
          </w:tcPr>
          <w:p w:rsidR="00A93EAB" w:rsidRPr="00A93EAB" w:rsidRDefault="00A93EAB" w:rsidP="00940878">
            <w:r w:rsidRPr="00A93EAB">
              <w:t>5% of Reading Grade</w:t>
            </w:r>
          </w:p>
        </w:tc>
        <w:tc>
          <w:tcPr>
            <w:tcW w:w="2719" w:type="dxa"/>
            <w:tcBorders>
              <w:bottom w:val="single" w:sz="4" w:space="0" w:color="auto"/>
            </w:tcBorders>
          </w:tcPr>
          <w:p w:rsidR="00A93EAB" w:rsidRPr="00A93EAB" w:rsidRDefault="00A93EAB" w:rsidP="00940878">
            <w:pPr>
              <w:rPr>
                <w:i/>
              </w:rPr>
            </w:pPr>
            <w:r w:rsidRPr="00A93EAB">
              <w:t>Slip signed by parents</w:t>
            </w:r>
          </w:p>
        </w:tc>
      </w:tr>
      <w:tr w:rsidR="00D004D3" w:rsidTr="0029103B">
        <w:trPr>
          <w:trHeight w:val="244"/>
          <w:jc w:val="center"/>
        </w:trPr>
        <w:tc>
          <w:tcPr>
            <w:tcW w:w="881" w:type="dxa"/>
            <w:tcBorders>
              <w:bottom w:val="single" w:sz="4" w:space="0" w:color="auto"/>
            </w:tcBorders>
          </w:tcPr>
          <w:p w:rsidR="00D004D3" w:rsidRPr="00A93EAB" w:rsidRDefault="00D004D3" w:rsidP="00940878">
            <w:pPr>
              <w:jc w:val="center"/>
              <w:rPr>
                <w:b/>
              </w:rPr>
            </w:pPr>
            <w:r w:rsidRPr="00A93EAB">
              <w:rPr>
                <w:b/>
              </w:rPr>
              <w:t>1</w:t>
            </w:r>
          </w:p>
        </w:tc>
        <w:tc>
          <w:tcPr>
            <w:tcW w:w="854" w:type="dxa"/>
            <w:tcBorders>
              <w:bottom w:val="single" w:sz="4" w:space="0" w:color="auto"/>
            </w:tcBorders>
          </w:tcPr>
          <w:p w:rsidR="00D004D3" w:rsidRPr="00A93EAB" w:rsidRDefault="00D004D3" w:rsidP="00A93EAB">
            <w:pPr>
              <w:jc w:val="center"/>
            </w:pPr>
            <w:r>
              <w:t>0</w:t>
            </w:r>
          </w:p>
        </w:tc>
        <w:tc>
          <w:tcPr>
            <w:tcW w:w="854" w:type="dxa"/>
            <w:tcBorders>
              <w:bottom w:val="single" w:sz="4" w:space="0" w:color="auto"/>
            </w:tcBorders>
          </w:tcPr>
          <w:p w:rsidR="00D004D3" w:rsidRPr="00A93EAB" w:rsidRDefault="00D004D3" w:rsidP="00A93EAB">
            <w:pPr>
              <w:jc w:val="center"/>
            </w:pPr>
            <w:r>
              <w:t>0</w:t>
            </w:r>
          </w:p>
        </w:tc>
        <w:tc>
          <w:tcPr>
            <w:tcW w:w="854" w:type="dxa"/>
            <w:tcBorders>
              <w:bottom w:val="single" w:sz="4" w:space="0" w:color="auto"/>
            </w:tcBorders>
          </w:tcPr>
          <w:p w:rsidR="00D004D3" w:rsidRPr="00A93EAB" w:rsidRDefault="0082126C" w:rsidP="00A93EAB">
            <w:pPr>
              <w:jc w:val="center"/>
            </w:pPr>
            <w:r>
              <w:t>0</w:t>
            </w:r>
          </w:p>
        </w:tc>
        <w:tc>
          <w:tcPr>
            <w:tcW w:w="854" w:type="dxa"/>
            <w:tcBorders>
              <w:bottom w:val="single" w:sz="4" w:space="0" w:color="auto"/>
            </w:tcBorders>
          </w:tcPr>
          <w:p w:rsidR="00D004D3" w:rsidRPr="00A93EAB" w:rsidRDefault="0082126C" w:rsidP="00A93EAB">
            <w:pPr>
              <w:jc w:val="center"/>
            </w:pPr>
            <w:r>
              <w:t>0</w:t>
            </w:r>
          </w:p>
        </w:tc>
        <w:tc>
          <w:tcPr>
            <w:tcW w:w="2719" w:type="dxa"/>
            <w:tcBorders>
              <w:bottom w:val="single" w:sz="4" w:space="0" w:color="auto"/>
            </w:tcBorders>
          </w:tcPr>
          <w:p w:rsidR="00D004D3" w:rsidRPr="00A93EAB" w:rsidRDefault="00D004D3" w:rsidP="00A93EAB">
            <w:pPr>
              <w:jc w:val="center"/>
            </w:pPr>
            <w:r w:rsidRPr="00A93EAB">
              <w:t>------</w:t>
            </w:r>
          </w:p>
        </w:tc>
        <w:tc>
          <w:tcPr>
            <w:tcW w:w="2719" w:type="dxa"/>
            <w:tcBorders>
              <w:bottom w:val="single" w:sz="4" w:space="0" w:color="auto"/>
            </w:tcBorders>
          </w:tcPr>
          <w:p w:rsidR="00D004D3" w:rsidRPr="00A93EAB" w:rsidRDefault="00D004D3">
            <w:r w:rsidRPr="00A93EAB">
              <w:t>Slip signed by parents</w:t>
            </w:r>
          </w:p>
        </w:tc>
      </w:tr>
      <w:tr w:rsidR="00A93EAB" w:rsidTr="00190342">
        <w:trPr>
          <w:trHeight w:val="5650"/>
          <w:jc w:val="center"/>
        </w:trPr>
        <w:tc>
          <w:tcPr>
            <w:tcW w:w="9735" w:type="dxa"/>
            <w:gridSpan w:val="7"/>
            <w:tcBorders>
              <w:top w:val="single" w:sz="4" w:space="0" w:color="auto"/>
              <w:left w:val="nil"/>
              <w:bottom w:val="nil"/>
              <w:right w:val="nil"/>
            </w:tcBorders>
          </w:tcPr>
          <w:p w:rsidR="00A723C9" w:rsidRDefault="00A723C9">
            <w:pPr>
              <w:rPr>
                <w:sz w:val="16"/>
                <w:szCs w:val="16"/>
                <w:u w:val="single"/>
              </w:rPr>
            </w:pPr>
          </w:p>
          <w:p w:rsidR="00FD164A" w:rsidRPr="00FD164A" w:rsidRDefault="00FD164A">
            <w:pPr>
              <w:rPr>
                <w:sz w:val="16"/>
                <w:szCs w:val="16"/>
                <w:u w:val="single"/>
              </w:rPr>
            </w:pPr>
          </w:p>
          <w:p w:rsidR="00A93EAB" w:rsidRPr="00A723C9" w:rsidRDefault="00A93EAB">
            <w:pPr>
              <w:rPr>
                <w:sz w:val="22"/>
                <w:szCs w:val="22"/>
              </w:rPr>
            </w:pPr>
            <w:r w:rsidRPr="00A723C9">
              <w:rPr>
                <w:b/>
                <w:sz w:val="22"/>
                <w:szCs w:val="22"/>
                <w:u w:val="single"/>
              </w:rPr>
              <w:t>School-wide Incentives</w:t>
            </w:r>
            <w:r w:rsidRPr="00A723C9">
              <w:rPr>
                <w:sz w:val="22"/>
                <w:szCs w:val="22"/>
              </w:rPr>
              <w:t>:</w:t>
            </w:r>
          </w:p>
          <w:p w:rsidR="00A93EAB" w:rsidRDefault="00A93EAB">
            <w:pPr>
              <w:numPr>
                <w:ilvl w:val="0"/>
                <w:numId w:val="8"/>
              </w:numPr>
              <w:rPr>
                <w:sz w:val="22"/>
                <w:szCs w:val="22"/>
              </w:rPr>
            </w:pPr>
            <w:r>
              <w:rPr>
                <w:sz w:val="22"/>
                <w:szCs w:val="22"/>
              </w:rPr>
              <w:t>Students who meet their quarterly quota by progre</w:t>
            </w:r>
            <w:r w:rsidR="00FD164A">
              <w:rPr>
                <w:sz w:val="22"/>
                <w:szCs w:val="22"/>
              </w:rPr>
              <w:t>ss reports will receive a Dress-</w:t>
            </w:r>
            <w:r>
              <w:rPr>
                <w:sz w:val="22"/>
                <w:szCs w:val="22"/>
              </w:rPr>
              <w:t>Down Coupon.</w:t>
            </w:r>
          </w:p>
          <w:p w:rsidR="00A93EAB" w:rsidRDefault="00A93EAB">
            <w:pPr>
              <w:numPr>
                <w:ilvl w:val="0"/>
                <w:numId w:val="8"/>
              </w:numPr>
              <w:rPr>
                <w:sz w:val="22"/>
                <w:szCs w:val="22"/>
              </w:rPr>
            </w:pPr>
            <w:r>
              <w:rPr>
                <w:sz w:val="22"/>
                <w:szCs w:val="22"/>
              </w:rPr>
              <w:t>Students who exceed their quart</w:t>
            </w:r>
            <w:r w:rsidR="00FD164A">
              <w:rPr>
                <w:sz w:val="22"/>
                <w:szCs w:val="22"/>
              </w:rPr>
              <w:t>erly quota will receive a Dress-</w:t>
            </w:r>
            <w:r>
              <w:rPr>
                <w:sz w:val="22"/>
                <w:szCs w:val="22"/>
              </w:rPr>
              <w:t>Down Coupon.</w:t>
            </w:r>
          </w:p>
          <w:p w:rsidR="00A93EAB" w:rsidRDefault="00A93EAB">
            <w:pPr>
              <w:numPr>
                <w:ilvl w:val="0"/>
                <w:numId w:val="7"/>
              </w:numPr>
              <w:rPr>
                <w:sz w:val="22"/>
                <w:szCs w:val="22"/>
              </w:rPr>
            </w:pPr>
            <w:r>
              <w:rPr>
                <w:sz w:val="22"/>
                <w:szCs w:val="22"/>
              </w:rPr>
              <w:t>Students who earn the following number of points during the year will receive rewards and an ice cream party in May.</w:t>
            </w:r>
          </w:p>
          <w:p w:rsidR="00A93EAB" w:rsidRDefault="00A93EAB">
            <w:pPr>
              <w:numPr>
                <w:ilvl w:val="1"/>
                <w:numId w:val="7"/>
              </w:numPr>
              <w:rPr>
                <w:sz w:val="22"/>
                <w:szCs w:val="22"/>
              </w:rPr>
            </w:pPr>
            <w:r>
              <w:rPr>
                <w:sz w:val="22"/>
                <w:szCs w:val="22"/>
              </w:rPr>
              <w:t>25 Point Club for Grades 1, 2, and 3</w:t>
            </w:r>
          </w:p>
          <w:p w:rsidR="00A93EAB" w:rsidRDefault="00A93EAB">
            <w:pPr>
              <w:numPr>
                <w:ilvl w:val="1"/>
                <w:numId w:val="7"/>
              </w:numPr>
              <w:rPr>
                <w:sz w:val="22"/>
                <w:szCs w:val="22"/>
              </w:rPr>
            </w:pPr>
            <w:r>
              <w:rPr>
                <w:sz w:val="22"/>
                <w:szCs w:val="22"/>
              </w:rPr>
              <w:t>50 Point Club for Grades 1, 2, 3, 4, and 5</w:t>
            </w:r>
          </w:p>
          <w:p w:rsidR="00A93EAB" w:rsidRDefault="009E657C">
            <w:pPr>
              <w:numPr>
                <w:ilvl w:val="1"/>
                <w:numId w:val="7"/>
              </w:numPr>
              <w:rPr>
                <w:sz w:val="22"/>
                <w:szCs w:val="22"/>
              </w:rPr>
            </w:pPr>
            <w:r>
              <w:rPr>
                <w:sz w:val="22"/>
                <w:szCs w:val="22"/>
              </w:rPr>
              <w:t>100+ Point Club for Grades 1 - 7</w:t>
            </w:r>
          </w:p>
          <w:p w:rsidR="00A93EAB" w:rsidRPr="00A723C9" w:rsidRDefault="009E657C" w:rsidP="00A723C9">
            <w:pPr>
              <w:numPr>
                <w:ilvl w:val="1"/>
                <w:numId w:val="7"/>
              </w:numPr>
              <w:rPr>
                <w:sz w:val="22"/>
                <w:szCs w:val="22"/>
              </w:rPr>
            </w:pPr>
            <w:r>
              <w:rPr>
                <w:sz w:val="22"/>
                <w:szCs w:val="22"/>
              </w:rPr>
              <w:t>200+ Point Club for Grades 1 - 7</w:t>
            </w:r>
          </w:p>
          <w:p w:rsidR="00FD164A" w:rsidRPr="00D004D3" w:rsidRDefault="00FD164A" w:rsidP="00D004D3">
            <w:pPr>
              <w:rPr>
                <w:sz w:val="20"/>
                <w:szCs w:val="20"/>
              </w:rPr>
            </w:pPr>
          </w:p>
          <w:p w:rsidR="00A93EAB" w:rsidRDefault="00A93EAB" w:rsidP="001B1008">
            <w:pPr>
              <w:jc w:val="center"/>
              <w:rPr>
                <w:sz w:val="22"/>
                <w:szCs w:val="22"/>
              </w:rPr>
            </w:pPr>
            <w:r>
              <w:rPr>
                <w:sz w:val="22"/>
                <w:szCs w:val="22"/>
              </w:rPr>
              <w:t>Please note that other grade-level incentives may be offered in addition to the incentives above.</w:t>
            </w:r>
          </w:p>
          <w:p w:rsidR="00146519" w:rsidRPr="00347D84" w:rsidRDefault="00146519" w:rsidP="001B1008">
            <w:pPr>
              <w:jc w:val="center"/>
              <w:rPr>
                <w:sz w:val="16"/>
                <w:szCs w:val="16"/>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7"/>
              <w:gridCol w:w="6335"/>
            </w:tblGrid>
            <w:tr w:rsidR="00146519" w:rsidRPr="00635602" w:rsidTr="00635602">
              <w:trPr>
                <w:trHeight w:val="217"/>
              </w:trPr>
              <w:tc>
                <w:tcPr>
                  <w:tcW w:w="9502" w:type="dxa"/>
                  <w:gridSpan w:val="2"/>
                </w:tcPr>
                <w:p w:rsidR="00146519" w:rsidRPr="00635602" w:rsidRDefault="00146519" w:rsidP="00635602">
                  <w:pPr>
                    <w:jc w:val="center"/>
                    <w:rPr>
                      <w:b/>
                      <w:sz w:val="22"/>
                      <w:szCs w:val="22"/>
                    </w:rPr>
                  </w:pPr>
                  <w:r w:rsidRPr="00635602">
                    <w:rPr>
                      <w:b/>
                      <w:sz w:val="22"/>
                      <w:szCs w:val="22"/>
                    </w:rPr>
                    <w:t>Summer AR Testing</w:t>
                  </w:r>
                  <w:r w:rsidR="00151D34" w:rsidRPr="00635602">
                    <w:rPr>
                      <w:b/>
                      <w:sz w:val="22"/>
                      <w:szCs w:val="22"/>
                    </w:rPr>
                    <w:t xml:space="preserve"> – Computer Lab</w:t>
                  </w:r>
                </w:p>
              </w:tc>
            </w:tr>
            <w:tr w:rsidR="00146519" w:rsidRPr="00635602" w:rsidTr="00653BF5">
              <w:trPr>
                <w:trHeight w:val="231"/>
              </w:trPr>
              <w:tc>
                <w:tcPr>
                  <w:tcW w:w="3167" w:type="dxa"/>
                </w:tcPr>
                <w:p w:rsidR="00146519" w:rsidRPr="00635602" w:rsidRDefault="00146519" w:rsidP="00635602">
                  <w:pPr>
                    <w:jc w:val="center"/>
                    <w:rPr>
                      <w:b/>
                      <w:sz w:val="22"/>
                      <w:szCs w:val="22"/>
                    </w:rPr>
                  </w:pPr>
                  <w:r w:rsidRPr="00635602">
                    <w:rPr>
                      <w:b/>
                      <w:sz w:val="22"/>
                      <w:szCs w:val="22"/>
                    </w:rPr>
                    <w:t>Dates</w:t>
                  </w:r>
                </w:p>
              </w:tc>
              <w:tc>
                <w:tcPr>
                  <w:tcW w:w="6335" w:type="dxa"/>
                </w:tcPr>
                <w:p w:rsidR="00146519" w:rsidRPr="00635602" w:rsidRDefault="00146519" w:rsidP="00635602">
                  <w:pPr>
                    <w:jc w:val="center"/>
                    <w:rPr>
                      <w:b/>
                      <w:sz w:val="22"/>
                      <w:szCs w:val="22"/>
                    </w:rPr>
                  </w:pPr>
                  <w:r w:rsidRPr="00635602">
                    <w:rPr>
                      <w:b/>
                      <w:sz w:val="22"/>
                      <w:szCs w:val="22"/>
                    </w:rPr>
                    <w:t>Times</w:t>
                  </w:r>
                </w:p>
              </w:tc>
            </w:tr>
            <w:tr w:rsidR="007A31A2" w:rsidRPr="00635602" w:rsidTr="00BE63A8">
              <w:trPr>
                <w:trHeight w:val="217"/>
              </w:trPr>
              <w:tc>
                <w:tcPr>
                  <w:tcW w:w="3167" w:type="dxa"/>
                </w:tcPr>
                <w:p w:rsidR="007A31A2" w:rsidRPr="00635602" w:rsidRDefault="0010070A" w:rsidP="0010070A">
                  <w:pPr>
                    <w:jc w:val="center"/>
                    <w:rPr>
                      <w:sz w:val="22"/>
                      <w:szCs w:val="22"/>
                    </w:rPr>
                  </w:pPr>
                  <w:r>
                    <w:rPr>
                      <w:sz w:val="22"/>
                      <w:szCs w:val="22"/>
                    </w:rPr>
                    <w:t>Tues</w:t>
                  </w:r>
                  <w:r w:rsidR="00D004D3">
                    <w:rPr>
                      <w:sz w:val="22"/>
                      <w:szCs w:val="22"/>
                    </w:rPr>
                    <w:t xml:space="preserve">day </w:t>
                  </w:r>
                  <w:r w:rsidR="007A31A2">
                    <w:rPr>
                      <w:sz w:val="22"/>
                      <w:szCs w:val="22"/>
                    </w:rPr>
                    <w:t xml:space="preserve">June </w:t>
                  </w:r>
                  <w:r w:rsidR="00045EF7">
                    <w:rPr>
                      <w:sz w:val="22"/>
                      <w:szCs w:val="22"/>
                    </w:rPr>
                    <w:t>2</w:t>
                  </w:r>
                  <w:r w:rsidR="00B319ED">
                    <w:rPr>
                      <w:sz w:val="22"/>
                      <w:szCs w:val="22"/>
                    </w:rPr>
                    <w:t>0</w:t>
                  </w:r>
                </w:p>
              </w:tc>
              <w:tc>
                <w:tcPr>
                  <w:tcW w:w="6335" w:type="dxa"/>
                </w:tcPr>
                <w:p w:rsidR="007A31A2" w:rsidRPr="00635602" w:rsidRDefault="007A31A2" w:rsidP="00635602">
                  <w:pPr>
                    <w:jc w:val="center"/>
                    <w:rPr>
                      <w:sz w:val="22"/>
                      <w:szCs w:val="22"/>
                    </w:rPr>
                  </w:pPr>
                  <w:r>
                    <w:rPr>
                      <w:sz w:val="22"/>
                      <w:szCs w:val="22"/>
                    </w:rPr>
                    <w:t xml:space="preserve">8:30am – </w:t>
                  </w:r>
                  <w:r w:rsidR="0010070A">
                    <w:rPr>
                      <w:sz w:val="22"/>
                      <w:szCs w:val="22"/>
                    </w:rPr>
                    <w:t>Noon</w:t>
                  </w:r>
                </w:p>
              </w:tc>
            </w:tr>
            <w:tr w:rsidR="007A31A2" w:rsidRPr="00635602" w:rsidTr="00BE63A8">
              <w:trPr>
                <w:trHeight w:val="231"/>
              </w:trPr>
              <w:tc>
                <w:tcPr>
                  <w:tcW w:w="3167" w:type="dxa"/>
                </w:tcPr>
                <w:p w:rsidR="007A31A2" w:rsidRPr="00635602" w:rsidRDefault="0010070A" w:rsidP="00635602">
                  <w:pPr>
                    <w:jc w:val="center"/>
                    <w:rPr>
                      <w:sz w:val="22"/>
                      <w:szCs w:val="22"/>
                    </w:rPr>
                  </w:pPr>
                  <w:r>
                    <w:rPr>
                      <w:sz w:val="22"/>
                      <w:szCs w:val="22"/>
                    </w:rPr>
                    <w:t>Wednes</w:t>
                  </w:r>
                  <w:r w:rsidR="00045EF7">
                    <w:rPr>
                      <w:sz w:val="22"/>
                      <w:szCs w:val="22"/>
                    </w:rPr>
                    <w:t xml:space="preserve">day, </w:t>
                  </w:r>
                  <w:r w:rsidR="007A31A2">
                    <w:rPr>
                      <w:sz w:val="22"/>
                      <w:szCs w:val="22"/>
                    </w:rPr>
                    <w:t xml:space="preserve">June </w:t>
                  </w:r>
                  <w:r w:rsidR="00045EF7">
                    <w:rPr>
                      <w:sz w:val="22"/>
                      <w:szCs w:val="22"/>
                    </w:rPr>
                    <w:t>2</w:t>
                  </w:r>
                  <w:r w:rsidR="00B319ED">
                    <w:rPr>
                      <w:sz w:val="22"/>
                      <w:szCs w:val="22"/>
                    </w:rPr>
                    <w:t>1</w:t>
                  </w:r>
                </w:p>
              </w:tc>
              <w:tc>
                <w:tcPr>
                  <w:tcW w:w="6335" w:type="dxa"/>
                </w:tcPr>
                <w:p w:rsidR="007A31A2" w:rsidRPr="00635602" w:rsidRDefault="007A31A2" w:rsidP="00635602">
                  <w:pPr>
                    <w:jc w:val="center"/>
                    <w:rPr>
                      <w:sz w:val="22"/>
                      <w:szCs w:val="22"/>
                    </w:rPr>
                  </w:pPr>
                  <w:r>
                    <w:rPr>
                      <w:sz w:val="22"/>
                      <w:szCs w:val="22"/>
                    </w:rPr>
                    <w:t xml:space="preserve">8:30am – </w:t>
                  </w:r>
                  <w:r w:rsidR="0010070A">
                    <w:rPr>
                      <w:sz w:val="22"/>
                      <w:szCs w:val="22"/>
                    </w:rPr>
                    <w:t>Noon</w:t>
                  </w:r>
                </w:p>
              </w:tc>
            </w:tr>
            <w:tr w:rsidR="007A31A2" w:rsidRPr="00635602" w:rsidTr="00BE63A8">
              <w:trPr>
                <w:trHeight w:val="231"/>
              </w:trPr>
              <w:tc>
                <w:tcPr>
                  <w:tcW w:w="3167" w:type="dxa"/>
                </w:tcPr>
                <w:p w:rsidR="007A31A2" w:rsidRPr="00635602" w:rsidRDefault="00B319ED" w:rsidP="00635602">
                  <w:pPr>
                    <w:jc w:val="center"/>
                    <w:rPr>
                      <w:sz w:val="22"/>
                      <w:szCs w:val="22"/>
                    </w:rPr>
                  </w:pPr>
                  <w:r>
                    <w:rPr>
                      <w:sz w:val="22"/>
                      <w:szCs w:val="22"/>
                    </w:rPr>
                    <w:t>Tues</w:t>
                  </w:r>
                  <w:r w:rsidR="00D004D3">
                    <w:rPr>
                      <w:sz w:val="22"/>
                      <w:szCs w:val="22"/>
                    </w:rPr>
                    <w:t xml:space="preserve">day, August </w:t>
                  </w:r>
                  <w:r>
                    <w:rPr>
                      <w:sz w:val="22"/>
                      <w:szCs w:val="22"/>
                    </w:rPr>
                    <w:t>8</w:t>
                  </w:r>
                </w:p>
              </w:tc>
              <w:tc>
                <w:tcPr>
                  <w:tcW w:w="6335" w:type="dxa"/>
                </w:tcPr>
                <w:p w:rsidR="007A31A2" w:rsidRPr="00635602" w:rsidRDefault="00C41800" w:rsidP="00635602">
                  <w:pPr>
                    <w:jc w:val="center"/>
                    <w:rPr>
                      <w:sz w:val="22"/>
                      <w:szCs w:val="22"/>
                    </w:rPr>
                  </w:pPr>
                  <w:r>
                    <w:rPr>
                      <w:sz w:val="22"/>
                      <w:szCs w:val="22"/>
                    </w:rPr>
                    <w:t>8:0</w:t>
                  </w:r>
                  <w:r w:rsidR="00D004D3">
                    <w:rPr>
                      <w:sz w:val="22"/>
                      <w:szCs w:val="22"/>
                    </w:rPr>
                    <w:t xml:space="preserve">0am – </w:t>
                  </w:r>
                  <w:r w:rsidR="0010070A">
                    <w:rPr>
                      <w:sz w:val="22"/>
                      <w:szCs w:val="22"/>
                    </w:rPr>
                    <w:t>Noon</w:t>
                  </w:r>
                </w:p>
              </w:tc>
            </w:tr>
            <w:tr w:rsidR="007A31A2" w:rsidRPr="00635602" w:rsidTr="00BE63A8">
              <w:trPr>
                <w:trHeight w:val="231"/>
              </w:trPr>
              <w:tc>
                <w:tcPr>
                  <w:tcW w:w="3167" w:type="dxa"/>
                </w:tcPr>
                <w:p w:rsidR="007A31A2" w:rsidRPr="00635602" w:rsidRDefault="00C41800" w:rsidP="00635602">
                  <w:pPr>
                    <w:jc w:val="center"/>
                    <w:rPr>
                      <w:sz w:val="22"/>
                      <w:szCs w:val="22"/>
                    </w:rPr>
                  </w:pPr>
                  <w:r>
                    <w:rPr>
                      <w:sz w:val="22"/>
                      <w:szCs w:val="22"/>
                    </w:rPr>
                    <w:t>Wedne</w:t>
                  </w:r>
                  <w:r w:rsidR="00D004D3">
                    <w:rPr>
                      <w:sz w:val="22"/>
                      <w:szCs w:val="22"/>
                    </w:rPr>
                    <w:t xml:space="preserve">sday, August </w:t>
                  </w:r>
                  <w:r w:rsidR="00B319ED">
                    <w:rPr>
                      <w:sz w:val="22"/>
                      <w:szCs w:val="22"/>
                    </w:rPr>
                    <w:t>9</w:t>
                  </w:r>
                </w:p>
              </w:tc>
              <w:tc>
                <w:tcPr>
                  <w:tcW w:w="6335" w:type="dxa"/>
                </w:tcPr>
                <w:p w:rsidR="007A31A2" w:rsidRPr="00635602" w:rsidRDefault="00C41800" w:rsidP="00635602">
                  <w:pPr>
                    <w:jc w:val="center"/>
                    <w:rPr>
                      <w:sz w:val="22"/>
                      <w:szCs w:val="22"/>
                    </w:rPr>
                  </w:pPr>
                  <w:r>
                    <w:rPr>
                      <w:sz w:val="22"/>
                      <w:szCs w:val="22"/>
                    </w:rPr>
                    <w:t>8:0</w:t>
                  </w:r>
                  <w:r w:rsidR="00D004D3">
                    <w:rPr>
                      <w:sz w:val="22"/>
                      <w:szCs w:val="22"/>
                    </w:rPr>
                    <w:t xml:space="preserve">0am – </w:t>
                  </w:r>
                  <w:r w:rsidR="0010070A">
                    <w:rPr>
                      <w:sz w:val="22"/>
                      <w:szCs w:val="22"/>
                    </w:rPr>
                    <w:t>Noon</w:t>
                  </w:r>
                </w:p>
              </w:tc>
            </w:tr>
          </w:tbl>
          <w:p w:rsidR="00190342" w:rsidRPr="00347D84" w:rsidRDefault="00190342" w:rsidP="0063373A">
            <w:pPr>
              <w:rPr>
                <w:sz w:val="16"/>
                <w:szCs w:val="16"/>
              </w:rPr>
            </w:pPr>
          </w:p>
          <w:p w:rsidR="00190342" w:rsidRPr="00EB2D03" w:rsidRDefault="00190342" w:rsidP="00190342">
            <w:pPr>
              <w:rPr>
                <w:i/>
                <w:sz w:val="20"/>
                <w:szCs w:val="20"/>
              </w:rPr>
            </w:pPr>
            <w:r w:rsidRPr="00EB2D03">
              <w:rPr>
                <w:i/>
                <w:sz w:val="20"/>
                <w:szCs w:val="20"/>
              </w:rPr>
              <w:t>The Individual Needs Committee (INC) determines accommodations for students with educational evaluations that indicate certain problems with reading.  The committee may determine that AR criteria for these students include fewer points and/or books from a wider range of grade levels.  The INC criteria will be provided in writing to the students’ reading teacher.</w:t>
            </w:r>
          </w:p>
        </w:tc>
      </w:tr>
      <w:tr w:rsidR="00A93EAB" w:rsidTr="00190342">
        <w:trPr>
          <w:trHeight w:val="231"/>
          <w:jc w:val="center"/>
        </w:trPr>
        <w:tc>
          <w:tcPr>
            <w:tcW w:w="9735" w:type="dxa"/>
            <w:gridSpan w:val="7"/>
            <w:tcBorders>
              <w:top w:val="nil"/>
              <w:left w:val="nil"/>
              <w:bottom w:val="nil"/>
              <w:right w:val="nil"/>
            </w:tcBorders>
          </w:tcPr>
          <w:p w:rsidR="00190342" w:rsidRDefault="00190342">
            <w:pPr>
              <w:rPr>
                <w:sz w:val="22"/>
                <w:szCs w:val="22"/>
              </w:rPr>
            </w:pPr>
          </w:p>
        </w:tc>
      </w:tr>
      <w:tr w:rsidR="00A93EAB" w:rsidTr="00190342">
        <w:trPr>
          <w:trHeight w:val="231"/>
          <w:jc w:val="center"/>
        </w:trPr>
        <w:tc>
          <w:tcPr>
            <w:tcW w:w="9735" w:type="dxa"/>
            <w:gridSpan w:val="7"/>
            <w:tcBorders>
              <w:top w:val="nil"/>
              <w:left w:val="nil"/>
              <w:bottom w:val="nil"/>
              <w:right w:val="nil"/>
            </w:tcBorders>
          </w:tcPr>
          <w:p w:rsidR="00A93EAB" w:rsidRDefault="00A93EAB" w:rsidP="00E070C3">
            <w:pPr>
              <w:rPr>
                <w:sz w:val="22"/>
                <w:szCs w:val="22"/>
              </w:rPr>
            </w:pPr>
          </w:p>
        </w:tc>
      </w:tr>
    </w:tbl>
    <w:p w:rsidR="00A953AA" w:rsidRDefault="00A953AA"/>
    <w:sectPr w:rsidR="00A953AA" w:rsidSect="00190342">
      <w:pgSz w:w="12240" w:h="15840"/>
      <w:pgMar w:top="990" w:right="1440"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FF6" w:rsidRDefault="00BC4FF6">
      <w:r>
        <w:separator/>
      </w:r>
    </w:p>
  </w:endnote>
  <w:endnote w:type="continuationSeparator" w:id="0">
    <w:p w:rsidR="00BC4FF6" w:rsidRDefault="00BC4F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tique">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FF6" w:rsidRDefault="00BC4FF6">
      <w:r>
        <w:separator/>
      </w:r>
    </w:p>
  </w:footnote>
  <w:footnote w:type="continuationSeparator" w:id="0">
    <w:p w:rsidR="00BC4FF6" w:rsidRDefault="00BC4F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F2422"/>
    <w:multiLevelType w:val="hybridMultilevel"/>
    <w:tmpl w:val="B582B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C0743A"/>
    <w:multiLevelType w:val="hybridMultilevel"/>
    <w:tmpl w:val="691243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77D0586"/>
    <w:multiLevelType w:val="hybridMultilevel"/>
    <w:tmpl w:val="9F8E89D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9A03E2B"/>
    <w:multiLevelType w:val="hybridMultilevel"/>
    <w:tmpl w:val="37A4F030"/>
    <w:lvl w:ilvl="0" w:tplc="B2D2D8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23314C0"/>
    <w:multiLevelType w:val="hybridMultilevel"/>
    <w:tmpl w:val="AB008D64"/>
    <w:lvl w:ilvl="0" w:tplc="FBF237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544E0E"/>
    <w:multiLevelType w:val="hybridMultilevel"/>
    <w:tmpl w:val="85B2A1CA"/>
    <w:lvl w:ilvl="0" w:tplc="CCB824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5873B3D"/>
    <w:multiLevelType w:val="hybridMultilevel"/>
    <w:tmpl w:val="B0AAEE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7A42BC8"/>
    <w:multiLevelType w:val="hybridMultilevel"/>
    <w:tmpl w:val="878448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0"/>
  </w:num>
  <w:num w:numId="4">
    <w:abstractNumId w:val="3"/>
  </w:num>
  <w:num w:numId="5">
    <w:abstractNumId w:val="6"/>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8C36B2"/>
    <w:rsid w:val="00045EF7"/>
    <w:rsid w:val="000B2512"/>
    <w:rsid w:val="0010070A"/>
    <w:rsid w:val="00135EF9"/>
    <w:rsid w:val="00144987"/>
    <w:rsid w:val="00146519"/>
    <w:rsid w:val="00151D34"/>
    <w:rsid w:val="00190342"/>
    <w:rsid w:val="001B1008"/>
    <w:rsid w:val="001F03F3"/>
    <w:rsid w:val="001F4783"/>
    <w:rsid w:val="001F50A3"/>
    <w:rsid w:val="00252B41"/>
    <w:rsid w:val="00257B91"/>
    <w:rsid w:val="0026759A"/>
    <w:rsid w:val="0029103B"/>
    <w:rsid w:val="002A0C8F"/>
    <w:rsid w:val="002A400E"/>
    <w:rsid w:val="002A5727"/>
    <w:rsid w:val="00343666"/>
    <w:rsid w:val="00347D84"/>
    <w:rsid w:val="003C2452"/>
    <w:rsid w:val="00412692"/>
    <w:rsid w:val="004C00A1"/>
    <w:rsid w:val="004C0F5F"/>
    <w:rsid w:val="00513B5F"/>
    <w:rsid w:val="00516767"/>
    <w:rsid w:val="00554CF0"/>
    <w:rsid w:val="005606B7"/>
    <w:rsid w:val="00566A40"/>
    <w:rsid w:val="005E33D7"/>
    <w:rsid w:val="00631EBE"/>
    <w:rsid w:val="0063373A"/>
    <w:rsid w:val="00635602"/>
    <w:rsid w:val="00653BF5"/>
    <w:rsid w:val="00690046"/>
    <w:rsid w:val="006A5BF8"/>
    <w:rsid w:val="006B689C"/>
    <w:rsid w:val="007056AB"/>
    <w:rsid w:val="007A31A2"/>
    <w:rsid w:val="00802C5A"/>
    <w:rsid w:val="0082126C"/>
    <w:rsid w:val="008401AD"/>
    <w:rsid w:val="008C36B2"/>
    <w:rsid w:val="008D0A53"/>
    <w:rsid w:val="00915DA5"/>
    <w:rsid w:val="00940878"/>
    <w:rsid w:val="00996DFB"/>
    <w:rsid w:val="009D4370"/>
    <w:rsid w:val="009D5CDF"/>
    <w:rsid w:val="009E657C"/>
    <w:rsid w:val="00A4300C"/>
    <w:rsid w:val="00A723C9"/>
    <w:rsid w:val="00A93EAB"/>
    <w:rsid w:val="00A953AA"/>
    <w:rsid w:val="00AE59DB"/>
    <w:rsid w:val="00B24D44"/>
    <w:rsid w:val="00B319ED"/>
    <w:rsid w:val="00BC4FF6"/>
    <w:rsid w:val="00BE63A8"/>
    <w:rsid w:val="00C1487D"/>
    <w:rsid w:val="00C3663B"/>
    <w:rsid w:val="00C41800"/>
    <w:rsid w:val="00CD6B23"/>
    <w:rsid w:val="00D00037"/>
    <w:rsid w:val="00D004D3"/>
    <w:rsid w:val="00D208C7"/>
    <w:rsid w:val="00D26C3A"/>
    <w:rsid w:val="00D4571E"/>
    <w:rsid w:val="00E070C3"/>
    <w:rsid w:val="00EB2D03"/>
    <w:rsid w:val="00EE7B59"/>
    <w:rsid w:val="00FD164A"/>
    <w:rsid w:val="00FF40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48"/>
    </w:rPr>
  </w:style>
  <w:style w:type="paragraph" w:styleId="Heading2">
    <w:name w:val="heading 2"/>
    <w:basedOn w:val="Normal"/>
    <w:next w:val="Normal"/>
    <w:qFormat/>
    <w:pPr>
      <w:keepNext/>
      <w:jc w:val="center"/>
      <w:outlineLvl w:val="1"/>
    </w:pPr>
    <w:rPr>
      <w:rFonts w:ascii="Arial" w:hAnsi="Arial" w:cs="Arial"/>
      <w:b/>
      <w:bCs/>
      <w:i/>
      <w:iCs/>
      <w:sz w:val="48"/>
    </w:rPr>
  </w:style>
  <w:style w:type="paragraph" w:styleId="Heading3">
    <w:name w:val="heading 3"/>
    <w:basedOn w:val="Normal"/>
    <w:next w:val="Normal"/>
    <w:qFormat/>
    <w:pPr>
      <w:keepNext/>
      <w:jc w:val="center"/>
      <w:outlineLvl w:val="2"/>
    </w:pPr>
    <w:rPr>
      <w:rFonts w:ascii="Arial" w:hAnsi="Arial" w:cs="Arial"/>
      <w:b/>
      <w:bCs/>
      <w:sz w:val="36"/>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b/>
      <w:bCs/>
      <w:u w:val="single"/>
    </w:rPr>
  </w:style>
  <w:style w:type="paragraph" w:styleId="Heading7">
    <w:name w:val="heading 7"/>
    <w:basedOn w:val="Normal"/>
    <w:next w:val="Normal"/>
    <w:qFormat/>
    <w:pPr>
      <w:spacing w:before="240" w:after="60"/>
      <w:outlineLvl w:val="6"/>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Antique" w:hAnsi="Antique" w:cs="Arial"/>
      <w:b/>
      <w:bCs/>
      <w:sz w:val="48"/>
    </w:rPr>
  </w:style>
  <w:style w:type="character" w:styleId="Hyperlink">
    <w:name w:val="Hyperlink"/>
    <w:basedOn w:val="DefaultParagraphFont"/>
    <w:semiHidden/>
    <w:rPr>
      <w:color w:val="0000FF"/>
      <w:u w:val="single"/>
    </w:rPr>
  </w:style>
  <w:style w:type="paragraph" w:styleId="BodyText2">
    <w:name w:val="Body Text 2"/>
    <w:basedOn w:val="Normal"/>
    <w:semiHidden/>
    <w:rPr>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8C36B2"/>
    <w:rPr>
      <w:rFonts w:ascii="Tahoma" w:hAnsi="Tahoma" w:cs="Tahoma"/>
      <w:sz w:val="16"/>
      <w:szCs w:val="16"/>
    </w:rPr>
  </w:style>
  <w:style w:type="character" w:customStyle="1" w:styleId="BalloonTextChar">
    <w:name w:val="Balloon Text Char"/>
    <w:basedOn w:val="DefaultParagraphFont"/>
    <w:link w:val="BalloonText"/>
    <w:uiPriority w:val="99"/>
    <w:semiHidden/>
    <w:rsid w:val="008C36B2"/>
    <w:rPr>
      <w:rFonts w:ascii="Tahoma" w:hAnsi="Tahoma" w:cs="Tahoma"/>
      <w:sz w:val="16"/>
      <w:szCs w:val="16"/>
    </w:rPr>
  </w:style>
  <w:style w:type="table" w:styleId="TableGrid">
    <w:name w:val="Table Grid"/>
    <w:basedOn w:val="TableNormal"/>
    <w:uiPriority w:val="59"/>
    <w:rsid w:val="00146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bookfind.com"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Accelerated Reader Program:  St</vt:lpstr>
    </vt:vector>
  </TitlesOfParts>
  <Company>St. Rita School</Company>
  <LinksUpToDate>false</LinksUpToDate>
  <CharactersWithSpaces>2455</CharactersWithSpaces>
  <SharedDoc>false</SharedDoc>
  <HLinks>
    <vt:vector size="6" baseType="variant">
      <vt:variant>
        <vt:i4>2162725</vt:i4>
      </vt:variant>
      <vt:variant>
        <vt:i4>0</vt:i4>
      </vt:variant>
      <vt:variant>
        <vt:i4>0</vt:i4>
      </vt:variant>
      <vt:variant>
        <vt:i4>5</vt:i4>
      </vt:variant>
      <vt:variant>
        <vt:lpwstr>http://www.arbookfind.com/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Accelerated Reader Program:  St</dc:title>
  <dc:creator>pc</dc:creator>
  <cp:lastModifiedBy>tvezinat</cp:lastModifiedBy>
  <cp:revision>2</cp:revision>
  <cp:lastPrinted>2014-05-22T17:53:00Z</cp:lastPrinted>
  <dcterms:created xsi:type="dcterms:W3CDTF">2017-06-27T14:33:00Z</dcterms:created>
  <dcterms:modified xsi:type="dcterms:W3CDTF">2017-06-27T14:33:00Z</dcterms:modified>
</cp:coreProperties>
</file>